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media/image46.jpeg" ContentType="image/jpeg"/>
  <Override PartName="/word/media/image39.jpeg" ContentType="image/jpeg"/>
  <Override PartName="/word/media/image43.png" ContentType="image/png"/>
  <Override PartName="/word/media/image36.jpeg" ContentType="image/jpeg"/>
  <Override PartName="/word/media/image40.jpeg" ContentType="image/jpeg"/>
  <Override PartName="/word/media/image47.jpeg" ContentType="image/jpeg"/>
  <Override PartName="/word/media/image37.jpeg" ContentType="image/jpeg"/>
  <Override PartName="/word/media/image41.jpeg" ContentType="image/jpeg"/>
  <Override PartName="/word/media/image48.jpeg" ContentType="image/jpeg"/>
  <Override PartName="/word/media/image45.jpeg" ContentType="image/jpeg"/>
  <Override PartName="/word/media/image38.jpeg" ContentType="image/jpeg"/>
  <Override PartName="/word/media/image42.jpeg" ContentType="image/jpeg"/>
  <Override PartName="/word/media/image49.jpeg" ContentType="image/jpeg"/>
  <Override PartName="/word/media/image35.jpeg" ContentType="image/jpeg"/>
  <Override PartName="/word/media/image44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  <w:spacing w:line="840" w:lineRule="exact"/>
      </w:pPr>
      <w:r>
        <w:rPr>
          <w:color w:val="006432"/>
          <w:sz w:val="72"/>
          <w:szCs w:val="72"/>
        </w:rPr>
        <w:t>Manual de PAUTA</w:t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  <w:spacing w:line="400" w:lineRule="exact"/>
      </w:pPr>
      <w:r>
        <w:rPr>
          <w:color w:val="878787"/>
        </w:rPr>
        <w:t>:</w:t>
      </w:r>
      <w:r>
        <w:rPr>
          <w:rFonts w:eastAsia="Arial"/>
          <w:color w:val="878787"/>
        </w:rPr>
        <w:t xml:space="preserve"> </w:t>
      </w:r>
    </w:p>
    <w:tbl>
      <w:tblPr>
        <w:jc w:val="left"/>
        <w:tblBorders/>
        <w:tblInd w:type="dxa" w:w="-108"/>
      </w:tblPr>
      <w:tblGrid>
        <w:gridCol w:w="1547"/>
        <w:gridCol w:w="8796"/>
      </w:tblGrid>
      <w:tr>
        <w:trPr>
          <w:cantSplit w:val="false"/>
        </w:trPr>
        <w:tc>
          <w:tcPr>
            <w:tcW w:type="dxa" w:w="1547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400" w:lineRule="exact"/>
            </w:pPr>
            <w:r>
              <w:rPr>
                <w:color w:val="878787"/>
              </w:rPr>
              <w:t>Versión:</w:t>
            </w:r>
          </w:p>
        </w:tc>
        <w:tc>
          <w:tcPr>
            <w:tcW w:type="dxa" w:w="879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400" w:lineRule="exact"/>
            </w:pPr>
            <w:r>
              <w:rPr/>
              <w:t>0.1</w:t>
            </w:r>
          </w:p>
        </w:tc>
      </w:tr>
      <w:tr>
        <w:trPr>
          <w:cantSplit w:val="false"/>
        </w:trPr>
        <w:tc>
          <w:tcPr>
            <w:tcW w:type="dxa" w:w="1547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400" w:lineRule="exact"/>
            </w:pPr>
            <w:r>
              <w:rPr>
                <w:color w:val="878787"/>
              </w:rPr>
              <w:t>Fecha:</w:t>
            </w:r>
          </w:p>
        </w:tc>
        <w:tc>
          <w:tcPr>
            <w:tcW w:type="dxa" w:w="879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400" w:lineRule="exact"/>
            </w:pPr>
            <w:r>
              <w:rPr/>
              <w:t>25/04/2012</w:t>
            </w:r>
          </w:p>
        </w:tc>
      </w:tr>
      <w:tr>
        <w:trPr>
          <w:cantSplit w:val="false"/>
        </w:trPr>
        <w:tc>
          <w:tcPr>
            <w:tcW w:type="dxa" w:w="1547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400" w:lineRule="exact"/>
            </w:pPr>
            <w:r>
              <w:rPr>
                <w:color w:val="878787"/>
              </w:rPr>
              <w:t>Autor:</w:t>
            </w:r>
          </w:p>
        </w:tc>
        <w:tc>
          <w:tcPr>
            <w:tcW w:type="dxa" w:w="879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400" w:lineRule="exact"/>
            </w:pPr>
            <w:r>
              <w:rPr/>
              <w:t>CEIEC</w:t>
            </w:r>
          </w:p>
        </w:tc>
      </w:tr>
      <w:tr>
        <w:trPr>
          <w:cantSplit w:val="false"/>
        </w:trPr>
        <w:tc>
          <w:tcPr>
            <w:tcW w:type="dxa" w:w="1547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400" w:lineRule="exact"/>
            </w:pPr>
            <w:r>
              <w:rPr>
                <w:color w:val="878787"/>
              </w:rPr>
              <w:t>Email:</w:t>
            </w:r>
          </w:p>
        </w:tc>
        <w:tc>
          <w:tcPr>
            <w:tcW w:type="dxa" w:w="879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400" w:lineRule="exact"/>
            </w:pPr>
            <w:r>
              <w:rPr/>
            </w:r>
          </w:p>
        </w:tc>
      </w:tr>
    </w:tbl>
    <w:p>
      <w:pPr>
        <w:pStyle w:val="style0"/>
        <w:pageBreakBefore/>
      </w:pPr>
      <w:r>
        <w:rPr>
          <w:color w:val="006432"/>
          <w:sz w:val="52"/>
          <w:szCs w:val="52"/>
        </w:rPr>
        <w:t>Índice:</w:t>
      </w:r>
    </w:p>
    <w:p>
      <w:pPr>
        <w:sectPr>
          <w:type w:val="nextPage"/>
          <w:pgSz w:h="16838" w:w="11906"/>
          <w:pgMar w:bottom="851" w:footer="0" w:gutter="0" w:header="0" w:left="851" w:right="851" w:top="1134"/>
          <w:pgNumType w:fmt="decimal"/>
          <w:formProt w:val="false"/>
          <w:textDirection w:val="lrTb"/>
          <w:docGrid w:charSpace="-6145" w:linePitch="360" w:type="default"/>
        </w:sectPr>
      </w:pPr>
    </w:p>
    <w:p>
      <w:pPr>
        <w:pStyle w:val="style23"/>
      </w:pPr>
      <w:r>
        <w:fldChar w:fldCharType="begin"/>
      </w:r>
      <w:r>
        <w:instrText> TOC </w:instrText>
      </w:r>
      <w:r>
        <w:fldChar w:fldCharType="separate"/>
      </w:r>
      <w:r>
        <w:rPr/>
      </w:r>
      <w:r>
        <w:fldChar w:fldCharType="end"/>
      </w:r>
    </w:p>
    <w:p>
      <w:pPr>
        <w:sectPr>
          <w:type w:val="continuous"/>
          <w:pgSz w:h="16838" w:w="11906"/>
          <w:pgMar w:bottom="1134" w:footer="0" w:gutter="0" w:header="0" w:left="1134" w:right="1134" w:top="1134"/>
          <w:formProt/>
          <w:textDirection w:val="lrTb"/>
          <w:docGrid w:charSpace="-6145" w:linePitch="312" w:type="default"/>
        </w:sectPr>
      </w:pPr>
    </w:p>
    <w:p>
      <w:pPr>
        <w:pStyle w:val="style31"/>
        <w:tabs>
          <w:tab w:leader="dot" w:pos="10194" w:val="right"/>
        </w:tabs>
      </w:pPr>
      <w:r>
        <w:rPr>
          <w:b/>
          <w:bCs/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</w:r>
    </w:p>
    <w:p>
      <w:pPr>
        <w:pStyle w:val="style0"/>
        <w:pageBreakBefore/>
      </w:pPr>
      <w:r>
        <w:rPr>
          <w:color w:val="006432"/>
          <w:sz w:val="52"/>
          <w:szCs w:val="52"/>
        </w:rPr>
        <w:t>Manual de Administrador.</w:t>
      </w:r>
    </w:p>
    <w:p>
      <w:pPr>
        <w:pStyle w:val="style0"/>
      </w:pPr>
      <w:r>
        <w:rPr/>
      </w:r>
    </w:p>
    <w:p>
      <w:pPr>
        <w:pStyle w:val="style0"/>
      </w:pPr>
      <w:r>
        <w:rPr/>
        <w:drawing>
          <wp:anchor allowOverlap="1" behindDoc="0" distB="0" distL="0" distR="0" distT="0" layoutInCell="1" locked="0" relativeHeight="0" simplePos="0">
            <wp:simplePos x="0" y="0"/>
            <wp:positionH relativeFrom="column">
              <wp:posOffset>114300</wp:posOffset>
            </wp:positionH>
            <wp:positionV relativeFrom="paragraph">
              <wp:posOffset>0</wp:posOffset>
            </wp:positionV>
            <wp:extent cx="5891530" cy="644525"/>
            <wp:effectExtent b="0" l="0" r="0" t="0"/>
            <wp:wrapSquare wrapText="largest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1530" cy="64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0"/>
      </w:pPr>
      <w:r>
        <w:rPr/>
        <w:t>Médicos, medicamentos y pacientes tienen una interfaz muy parecida a la hora de listarlos, darlos de alta o modificarlos.</w:t>
      </w:r>
    </w:p>
    <w:p>
      <w:pPr>
        <w:pStyle w:val="style0"/>
      </w:pPr>
      <w:r>
        <w:rPr/>
        <w:t>Cuando los seleccionamos aparece la opción de listar o dar de alta:</w:t>
      </w:r>
    </w:p>
    <w:p>
      <w:pPr>
        <w:pStyle w:val="style0"/>
      </w:pPr>
      <w:r>
        <w:rPr/>
        <w:t>Dar de alta:</w:t>
        <w:drawing>
          <wp:anchor allowOverlap="1" behindDoc="0" distB="0" distL="0" distR="0" distT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20130" cy="663575"/>
            <wp:effectExtent b="0" l="0" r="0" t="0"/>
            <wp:wrapSquare wrapText="largest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6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0"/>
      </w:pPr>
      <w:r>
        <w:rPr/>
        <w:t>Listar:</w:t>
        <w:drawing>
          <wp:anchor allowOverlap="1" behindDoc="0" distB="0" distL="0" distR="0" distT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20130" cy="1805940"/>
            <wp:effectExtent b="0" l="0" r="0" t="0"/>
            <wp:wrapSquare wrapText="largest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0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0"/>
      </w:pPr>
      <w:r>
        <w:rPr/>
        <w:drawing>
          <wp:anchor allowOverlap="1" behindDoc="0" distB="0" distL="0" distR="0" distT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20130" cy="2456815"/>
            <wp:effectExtent b="0" l="0" r="0" t="0"/>
            <wp:wrapSquare wrapText="largest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45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0"/>
      </w:pPr>
      <w:r>
        <w:rPr/>
        <w:t>Cuando listamos, se nos da la opción de modificar los datos. Por otra parte, los datos nunca se borran, pero se pueden hacer invisibles a los demás usuarios.</w:t>
      </w:r>
    </w:p>
    <w:p>
      <w:pPr>
        <w:pStyle w:val="style0"/>
      </w:pPr>
      <w:r>
        <w:rPr/>
        <w:t>Los doctores se diferencian de los pacientes y los medicamentos a la hora de introducir la contraseña. Si se deja en blanco, no se modifica. Para modificarla, se repite en los dos campos.</w:t>
      </w:r>
    </w:p>
    <w:p>
      <w:pPr>
        <w:pStyle w:val="style0"/>
      </w:pPr>
      <w:r>
        <w:rPr/>
        <w:t>Enlazar:</w:t>
      </w:r>
    </w:p>
    <w:p>
      <w:pPr>
        <w:pStyle w:val="style0"/>
      </w:pPr>
      <w:r>
        <w:rPr/>
        <w:t>Ésta parte sirve para asignar pacientes a los doctores introducidos.</w:t>
      </w:r>
    </w:p>
    <w:p>
      <w:pPr>
        <w:pStyle w:val="style0"/>
      </w:pPr>
      <w:r>
        <w:rPr/>
        <w:t>Primero seleccionamos el doctor al cual queremos asignar pacientes.</w:t>
      </w:r>
    </w:p>
    <w:p>
      <w:pPr>
        <w:pStyle w:val="style0"/>
      </w:pPr>
      <w:r>
        <w:rPr/>
      </w:r>
    </w:p>
    <w:p>
      <w:pPr>
        <w:pStyle w:val="style0"/>
      </w:pPr>
      <w:r>
        <w:rPr/>
        <w:drawing>
          <wp:anchor allowOverlap="1" behindDoc="0" distB="0" distL="0" distR="0" distT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20130" cy="1743075"/>
            <wp:effectExtent b="0" l="0" r="0" t="0"/>
            <wp:wrapSquare wrapText="largest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0"/>
      </w:pPr>
      <w:r>
        <w:rPr/>
        <w:t>A continuación, nos aparece en pantalla los pacientes que tiene ya asignacio y los pacientes que aún no han sido asignados a ningún doctor.</w:t>
      </w:r>
    </w:p>
    <w:p>
      <w:pPr>
        <w:pStyle w:val="style0"/>
      </w:pPr>
      <w:r>
        <w:rPr/>
        <w:t>Podemos desasignar los que tenga y asignarle nuevos.</w:t>
      </w:r>
    </w:p>
    <w:p>
      <w:pPr>
        <w:pStyle w:val="style0"/>
      </w:pPr>
      <w:r>
        <w:rPr/>
        <w:drawing>
          <wp:anchor allowOverlap="1" behindDoc="0" distB="0" distL="0" distR="0" distT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20130" cy="3397885"/>
            <wp:effectExtent b="0" l="0" r="0" t="0"/>
            <wp:wrapSquare wrapText="largest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9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0"/>
      </w:pPr>
      <w:r>
        <w:rPr/>
      </w:r>
    </w:p>
    <w:p>
      <w:pPr>
        <w:pStyle w:val="style0"/>
      </w:pPr>
      <w:r>
        <w:rPr/>
        <w:t>Entrando desde doctor:</w:t>
      </w:r>
    </w:p>
    <w:p>
      <w:pPr>
        <w:pStyle w:val="style0"/>
      </w:pPr>
      <w:r>
        <w:rPr/>
        <w:t>La pantalla de inicio muestra un desplegable donde tenemos que seleccionar un paciente de los asignados:</w:t>
      </w:r>
    </w:p>
    <w:p>
      <w:pPr>
        <w:pStyle w:val="style0"/>
      </w:pPr>
      <w:r>
        <w:rPr/>
        <w:t>Una vez seleccionado, podemos dar de alta una pauta, revisarlas o salir.</w:t>
        <w:drawing>
          <wp:anchor allowOverlap="1" behindDoc="0" distB="0" distL="0" distR="0" distT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20130" cy="467360"/>
            <wp:effectExtent b="0" l="0" r="0" t="0"/>
            <wp:wrapSquare wrapText="largest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0"/>
      </w:pPr>
      <w:r>
        <w:rPr/>
        <w:t>Alra de nueva pauta:</w:t>
      </w:r>
    </w:p>
    <w:p>
      <w:pPr>
        <w:pStyle w:val="style0"/>
      </w:pPr>
      <w:r>
        <w:rPr/>
      </w:r>
    </w:p>
    <w:p>
      <w:pPr>
        <w:pStyle w:val="style0"/>
      </w:pPr>
      <w:r>
        <w:rPr/>
        <w:t>Para dar de alta una pauta tenemos que introducir una fecha y una hora de inicio de la pauta.</w:t>
        <w:drawing>
          <wp:anchor allowOverlap="1" behindDoc="0" distB="0" distL="0" distR="0" distT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20130" cy="3555365"/>
            <wp:effectExtent b="0" l="0" r="0" t="0"/>
            <wp:wrapSquare wrapText="largest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555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0"/>
      </w:pPr>
      <w:r>
        <w:rPr/>
        <w:t>A continuación, se añaden los medicamentos que queramos, introduciendo para cada uno los días de la semana que se tengan que medicar, las tomas diarias y cada dosis.</w:t>
      </w:r>
    </w:p>
    <w:p>
      <w:pPr>
        <w:pStyle w:val="style0"/>
      </w:pPr>
      <w:r>
        <w:rPr/>
        <w:t>Una vez establecida la pauta, la generamos:</w:t>
        <w:drawing>
          <wp:anchor allowOverlap="1" behindDoc="0" distB="0" distL="0" distR="0" distT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20130" cy="3985895"/>
            <wp:effectExtent b="0" l="0" r="0" t="0"/>
            <wp:wrapSquare wrapText="largest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98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0"/>
      </w:pPr>
      <w:r>
        <w:rPr/>
        <w:t>Una vez generada, podemos añadir medicamentos nuevos, eliminarlos, listar los medicamentos que hemos añadido.También podemos arrastar los medicamentos donde queramos.</w:t>
        <w:drawing>
          <wp:anchor allowOverlap="1" behindDoc="0" distB="0" distL="0" distR="0" distT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20130" cy="3347085"/>
            <wp:effectExtent b="0" l="0" r="0" t="0"/>
            <wp:wrapSquare wrapText="largest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4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  <w:t>También podemos ver los días al detalle:</w:t>
        <w:drawing>
          <wp:anchor allowOverlap="1" behindDoc="0" distB="0" distL="0" distR="0" distT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20130" cy="3347085"/>
            <wp:effectExtent b="0" l="0" r="0" t="0"/>
            <wp:wrapSquare wrapText="largest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4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0"/>
      </w:pPr>
      <w:r>
        <w:rPr/>
        <w:t>Cuando generamos el pdf, éste se abre en una nueva ventana de nuestro navegador, generando tablas con la pauta de cada día:</w:t>
        <w:drawing>
          <wp:anchor allowOverlap="1" behindDoc="0" distB="0" distL="0" distR="0" distT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20130" cy="5286375"/>
            <wp:effectExtent b="0" l="0" r="0" t="0"/>
            <wp:wrapSquare wrapText="largest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28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0"/>
      </w:pPr>
      <w:r>
        <w:rPr/>
        <w:t>Si seleccionamos en la parte superior del menú un nuevo paciente de  los que hay asignados, podemos actualizar la pauta guardada del paciente, o generar una nueva:</w:t>
        <w:drawing>
          <wp:anchor allowOverlap="1" behindDoc="0" distB="0" distL="0" distR="0" distT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20130" cy="3431540"/>
            <wp:effectExtent b="0" l="0" r="0" t="0"/>
            <wp:wrapSquare wrapText="largest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3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0"/>
      </w:pPr>
      <w:r>
        <w:rPr/>
        <w:drawing>
          <wp:anchor allowOverlap="1" behindDoc="0" distB="0" distL="0" distR="0" distT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20130" cy="3372485"/>
            <wp:effectExtent b="0" l="0" r="0" t="0"/>
            <wp:wrapSquare wrapText="largest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7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0"/>
        <w:pageBreakBefore/>
      </w:pPr>
      <w:r>
        <w:rPr/>
        <w:drawing>
          <wp:anchor allowOverlap="1" behindDoc="0" distB="0" distL="0" distR="0" distT="0" layoutInCell="1" locked="0" relativeHeight="0" simplePos="0">
            <wp:simplePos x="0" y="0"/>
            <wp:positionH relativeFrom="column">
              <wp:posOffset>66675</wp:posOffset>
            </wp:positionH>
            <wp:positionV relativeFrom="paragraph">
              <wp:posOffset>159385</wp:posOffset>
            </wp:positionV>
            <wp:extent cx="6120130" cy="3378835"/>
            <wp:effectExtent b="0" l="0" r="0" t="0"/>
            <wp:wrapSquare wrapText="largest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78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0"/>
        <w:pageBreakBefore/>
      </w:pPr>
      <w:r>
        <w:rPr>
          <w:color w:val="006432"/>
          <w:sz w:val="52"/>
          <w:szCs w:val="52"/>
        </w:rPr>
        <w:t>Usuarios y passwords:</w:t>
      </w:r>
    </w:p>
    <w:p>
      <w:pPr>
        <w:pStyle w:val="style0"/>
      </w:pPr>
      <w:r>
        <w:rPr/>
      </w:r>
    </w:p>
    <w:tbl>
      <w:tblPr>
        <w:jc w:val="left"/>
        <w:tblBorders>
          <w:top w:color="000001" w:space="0" w:sz="2" w:val="single"/>
          <w:left w:color="000001" w:space="0" w:sz="2" w:val="single"/>
          <w:bottom w:color="000001" w:space="0" w:sz="2" w:val="single"/>
        </w:tblBorders>
        <w:tblInd w:type="dxa" w:w="-10"/>
      </w:tblPr>
      <w:tblGrid>
        <w:gridCol w:w="3212"/>
        <w:gridCol w:w="3211"/>
        <w:gridCol w:w="3215"/>
      </w:tblGrid>
      <w:tr>
        <w:trPr>
          <w:cantSplit w:val="true"/>
        </w:trPr>
        <w:tc>
          <w:tcPr>
            <w:tcW w:type="dxa" w:w="3212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29"/>
              <w:jc w:val="center"/>
            </w:pPr>
            <w:r>
              <w:rPr>
                <w:b/>
                <w:bCs/>
              </w:rPr>
              <w:t>Aplicación</w:t>
            </w:r>
          </w:p>
        </w:tc>
        <w:tc>
          <w:tcPr>
            <w:tcW w:type="dxa" w:w="3211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29"/>
              <w:jc w:val="center"/>
            </w:pPr>
            <w:r>
              <w:rPr>
                <w:b/>
                <w:bCs/>
              </w:rPr>
              <w:t>Usuario</w:t>
            </w:r>
          </w:p>
        </w:tc>
        <w:tc>
          <w:tcPr>
            <w:tcW w:type="dxa" w:w="3215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29"/>
              <w:jc w:val="center"/>
            </w:pPr>
            <w:r>
              <w:rPr>
                <w:b/>
                <w:bCs/>
              </w:rPr>
              <w:t>Password</w:t>
            </w:r>
          </w:p>
        </w:tc>
      </w:tr>
      <w:tr>
        <w:trPr>
          <w:cantSplit w:val="true"/>
        </w:trPr>
        <w:tc>
          <w:tcPr>
            <w:tcW w:type="dxa" w:w="3212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29"/>
              <w:jc w:val="center"/>
            </w:pPr>
            <w:r>
              <w:rPr/>
              <w:t>Moodle</w:t>
            </w:r>
          </w:p>
        </w:tc>
        <w:tc>
          <w:tcPr>
            <w:tcW w:type="dxa" w:w="3211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29"/>
              <w:jc w:val="center"/>
            </w:pPr>
            <w:r>
              <w:rPr/>
              <w:t>admin</w:t>
            </w:r>
          </w:p>
        </w:tc>
        <w:tc>
          <w:tcPr>
            <w:tcW w:type="dxa" w:w="3215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29"/>
              <w:jc w:val="center"/>
            </w:pPr>
            <w:r>
              <w:rPr/>
              <w:t>.Obelix2003</w:t>
            </w:r>
          </w:p>
        </w:tc>
      </w:tr>
      <w:tr>
        <w:trPr>
          <w:cantSplit w:val="true"/>
        </w:trPr>
        <w:tc>
          <w:tcPr>
            <w:tcW w:type="dxa" w:w="3212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29"/>
              <w:jc w:val="center"/>
            </w:pPr>
            <w:r>
              <w:rPr/>
              <w:t>Moodle</w:t>
            </w:r>
          </w:p>
        </w:tc>
        <w:tc>
          <w:tcPr>
            <w:tcW w:type="dxa" w:w="3211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29"/>
              <w:jc w:val="center"/>
            </w:pPr>
            <w:r>
              <w:rPr/>
              <w:t>profesorceiec</w:t>
            </w:r>
          </w:p>
        </w:tc>
        <w:tc>
          <w:tcPr>
            <w:tcW w:type="dxa" w:w="3215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29"/>
              <w:jc w:val="center"/>
            </w:pPr>
            <w:r>
              <w:rPr/>
              <w:t>.Ceiec12</w:t>
            </w:r>
          </w:p>
        </w:tc>
      </w:tr>
      <w:tr>
        <w:trPr>
          <w:cantSplit w:val="true"/>
        </w:trPr>
        <w:tc>
          <w:tcPr>
            <w:tcW w:type="dxa" w:w="3212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29"/>
              <w:jc w:val="center"/>
            </w:pPr>
            <w:r>
              <w:rPr/>
              <w:t>Moodle</w:t>
            </w:r>
          </w:p>
        </w:tc>
        <w:tc>
          <w:tcPr>
            <w:tcW w:type="dxa" w:w="3211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29"/>
              <w:jc w:val="center"/>
            </w:pPr>
            <w:r>
              <w:rPr/>
              <w:t>estudianteceiec</w:t>
            </w:r>
          </w:p>
        </w:tc>
        <w:tc>
          <w:tcPr>
            <w:tcW w:type="dxa" w:w="3215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29"/>
              <w:jc w:val="center"/>
            </w:pPr>
            <w:r>
              <w:rPr/>
              <w:t>.Ceiec12</w:t>
            </w:r>
          </w:p>
        </w:tc>
      </w:tr>
      <w:tr>
        <w:trPr>
          <w:cantSplit w:val="true"/>
        </w:trPr>
        <w:tc>
          <w:tcPr>
            <w:tcW w:type="dxa" w:w="3212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29"/>
              <w:jc w:val="center"/>
            </w:pPr>
            <w:r>
              <w:rPr/>
              <w:t>Mahara</w:t>
            </w:r>
          </w:p>
        </w:tc>
        <w:tc>
          <w:tcPr>
            <w:tcW w:type="dxa" w:w="3211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29"/>
              <w:jc w:val="center"/>
            </w:pPr>
            <w:r>
              <w:rPr/>
              <w:t>admin</w:t>
            </w:r>
          </w:p>
        </w:tc>
        <w:tc>
          <w:tcPr>
            <w:tcW w:type="dxa" w:w="3215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29"/>
              <w:jc w:val="center"/>
            </w:pPr>
            <w:r>
              <w:rPr/>
              <w:t>obelix2003</w:t>
            </w:r>
          </w:p>
        </w:tc>
      </w:tr>
      <w:tr>
        <w:trPr>
          <w:cantSplit w:val="true"/>
        </w:trPr>
        <w:tc>
          <w:tcPr>
            <w:tcW w:type="dxa" w:w="3212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29"/>
              <w:jc w:val="center"/>
            </w:pPr>
            <w:r>
              <w:rPr/>
              <w:t>Elgg</w:t>
            </w:r>
          </w:p>
        </w:tc>
        <w:tc>
          <w:tcPr>
            <w:tcW w:type="dxa" w:w="3211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29"/>
              <w:jc w:val="center"/>
            </w:pPr>
            <w:r>
              <w:rPr/>
              <w:t>admin</w:t>
            </w:r>
          </w:p>
        </w:tc>
        <w:tc>
          <w:tcPr>
            <w:tcW w:type="dxa" w:w="3215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29"/>
              <w:jc w:val="center"/>
            </w:pPr>
            <w:r>
              <w:rPr/>
              <w:t>obelix2003</w:t>
            </w:r>
          </w:p>
        </w:tc>
      </w:tr>
    </w:tbl>
    <w:p>
      <w:pPr>
        <w:pStyle w:val="style0"/>
      </w:pPr>
      <w:r>
        <w:rPr/>
      </w:r>
    </w:p>
    <w:sectPr>
      <w:type w:val="continuous"/>
      <w:pgSz w:h="16838" w:w="11906"/>
      <w:pgMar w:bottom="851" w:footer="0" w:gutter="0" w:header="0" w:left="851" w:right="851" w:top="1134"/>
      <w:pgNumType w:fmt="decimal"/>
      <w:formProt w:val="false"/>
      <w:textDirection w:val="lrTb"/>
      <w:docGrid w:charSpace="-6145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ascii="Symbol" w:cs="Symbol" w:hAns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ascii="Symbol" w:cs="Symbol" w:hAns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ascii="Symbol" w:cs="Symbol" w:hAns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ascii="Symbol" w:cs="Symbol" w:hAns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ascii="Symbol" w:cs="Symbol" w:hAns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ascii="Symbol" w:cs="Symbol" w:hAns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ascii="Symbol" w:cs="Symbol" w:hAns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ascii="Symbol" w:cs="Symbol" w:hAnsi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Predeterminado"/>
    <w:next w:val="style0"/>
    <w:pPr>
      <w:widowControl w:val="false"/>
      <w:tabs>
        <w:tab w:leader="none" w:pos="709" w:val="left"/>
      </w:tabs>
      <w:suppressAutoHyphens w:val="true"/>
      <w:spacing w:after="200" w:before="0" w:line="276" w:lineRule="auto"/>
    </w:pPr>
    <w:rPr>
      <w:rFonts w:ascii="Times New Roman" w:cs="Mangal" w:eastAsia="Arial Unicode MS" w:hAnsi="Times New Roman"/>
      <w:color w:val="auto"/>
      <w:sz w:val="24"/>
      <w:szCs w:val="24"/>
      <w:lang w:bidi="hi-IN" w:eastAsia="zh-CN" w:val="es-ES"/>
    </w:rPr>
  </w:style>
  <w:style w:styleId="style15" w:type="character">
    <w:name w:val="Default Paragraph Font"/>
    <w:next w:val="style15"/>
    <w:rPr/>
  </w:style>
  <w:style w:styleId="style16" w:type="character">
    <w:name w:val="Viñetas"/>
    <w:next w:val="style16"/>
    <w:rPr>
      <w:rFonts w:ascii="OpenSymbol" w:cs="OpenSymbol" w:eastAsia="OpenSymbol" w:hAnsi="OpenSymbol"/>
    </w:rPr>
  </w:style>
  <w:style w:styleId="style17" w:type="character">
    <w:name w:val="Enlace de Internet"/>
    <w:next w:val="style17"/>
    <w:rPr>
      <w:color w:val="000080"/>
      <w:u w:val="single"/>
      <w:lang w:bidi="es-ES" w:eastAsia="es-ES" w:val="es-ES"/>
    </w:rPr>
  </w:style>
  <w:style w:styleId="style18" w:type="character">
    <w:name w:val="Texto de globo Car"/>
    <w:basedOn w:val="style15"/>
    <w:next w:val="style18"/>
    <w:rPr>
      <w:rFonts w:ascii="Tahoma" w:cs="Tahoma" w:hAnsi="Tahoma"/>
      <w:sz w:val="16"/>
      <w:szCs w:val="16"/>
    </w:rPr>
  </w:style>
  <w:style w:styleId="style19" w:type="character">
    <w:name w:val="WW8Num5z0"/>
    <w:next w:val="style19"/>
    <w:rPr>
      <w:rFonts w:ascii="Symbol" w:cs="Symbol" w:hAnsi="Symbol"/>
    </w:rPr>
  </w:style>
  <w:style w:styleId="style20" w:type="character">
    <w:name w:val="Pie de página Car"/>
    <w:basedOn w:val="style15"/>
    <w:next w:val="style20"/>
    <w:rPr/>
  </w:style>
  <w:style w:styleId="style21" w:type="character">
    <w:name w:val="ListLabel 1"/>
    <w:next w:val="style21"/>
    <w:rPr>
      <w:rFonts w:cs="Symbol"/>
    </w:rPr>
  </w:style>
  <w:style w:styleId="style22" w:type="paragraph">
    <w:name w:val="Encabezado"/>
    <w:basedOn w:val="style0"/>
    <w:next w:val="style23"/>
    <w:pPr>
      <w:keepNext/>
      <w:spacing w:after="120" w:before="240"/>
    </w:pPr>
    <w:rPr>
      <w:rFonts w:ascii="Arial" w:cs="Mangal" w:eastAsia="Arial Unicode MS" w:hAnsi="Arial"/>
      <w:sz w:val="28"/>
      <w:szCs w:val="28"/>
    </w:rPr>
  </w:style>
  <w:style w:styleId="style23" w:type="paragraph">
    <w:name w:val="Cuerpo de texto"/>
    <w:basedOn w:val="style0"/>
    <w:next w:val="style23"/>
    <w:pPr>
      <w:spacing w:after="120" w:before="0"/>
    </w:pPr>
    <w:rPr/>
  </w:style>
  <w:style w:styleId="style24" w:type="paragraph">
    <w:name w:val="Lista"/>
    <w:basedOn w:val="style23"/>
    <w:next w:val="style24"/>
    <w:pPr/>
    <w:rPr>
      <w:rFonts w:cs="Mangal"/>
    </w:rPr>
  </w:style>
  <w:style w:styleId="style25" w:type="paragraph">
    <w:name w:val="Etiqueta"/>
    <w:basedOn w:val="style0"/>
    <w:next w:val="style25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yle26" w:type="paragraph">
    <w:name w:val="Índice"/>
    <w:basedOn w:val="style0"/>
    <w:next w:val="style26"/>
    <w:pPr>
      <w:suppressLineNumbers/>
    </w:pPr>
    <w:rPr>
      <w:rFonts w:cs="Mangal"/>
    </w:rPr>
  </w:style>
  <w:style w:styleId="style27" w:type="paragraph">
    <w:name w:val="Encabezamiento"/>
    <w:basedOn w:val="style0"/>
    <w:next w:val="style27"/>
    <w:pPr>
      <w:keepNext/>
      <w:suppressLineNumbers/>
      <w:tabs>
        <w:tab w:leader="none" w:pos="4819" w:val="center"/>
        <w:tab w:leader="none" w:pos="9638" w:val="right"/>
      </w:tabs>
      <w:spacing w:after="120" w:before="240"/>
    </w:pPr>
    <w:rPr>
      <w:rFonts w:ascii="Arial" w:hAnsi="Arial"/>
      <w:sz w:val="28"/>
      <w:szCs w:val="28"/>
    </w:rPr>
  </w:style>
  <w:style w:styleId="style28" w:type="paragraph">
    <w:name w:val="Texto preformateado"/>
    <w:basedOn w:val="style0"/>
    <w:next w:val="style28"/>
    <w:pPr>
      <w:spacing w:after="0" w:before="0"/>
    </w:pPr>
    <w:rPr>
      <w:rFonts w:ascii="Courier New" w:cs="Courier New" w:eastAsia="Courier New" w:hAnsi="Courier New"/>
      <w:sz w:val="20"/>
      <w:szCs w:val="20"/>
    </w:rPr>
  </w:style>
  <w:style w:styleId="style29" w:type="paragraph">
    <w:name w:val="Contenido de la tabla"/>
    <w:basedOn w:val="style0"/>
    <w:next w:val="style29"/>
    <w:pPr>
      <w:suppressLineNumbers/>
    </w:pPr>
    <w:rPr/>
  </w:style>
  <w:style w:styleId="style30" w:type="paragraph">
    <w:name w:val="Balloon Text"/>
    <w:basedOn w:val="style0"/>
    <w:next w:val="style30"/>
    <w:pPr>
      <w:spacing w:after="0" w:before="0" w:line="100" w:lineRule="atLeast"/>
    </w:pPr>
    <w:rPr>
      <w:rFonts w:ascii="Tahoma" w:cs="Tahoma" w:hAnsi="Tahoma"/>
      <w:sz w:val="16"/>
      <w:szCs w:val="16"/>
    </w:rPr>
  </w:style>
  <w:style w:styleId="style31" w:type="paragraph">
    <w:name w:val="Índice 1"/>
    <w:basedOn w:val="style0"/>
    <w:next w:val="style31"/>
    <w:pPr>
      <w:tabs>
        <w:tab w:leader="dot" w:pos="9638" w:val="right"/>
      </w:tabs>
      <w:suppressAutoHyphens w:val="true"/>
      <w:spacing w:after="0" w:before="0" w:line="100" w:lineRule="atLeast"/>
      <w:ind w:hanging="0" w:left="0" w:right="0"/>
    </w:pPr>
    <w:rPr>
      <w:rFonts w:ascii="Arial" w:cs="Arial" w:eastAsia="Times New Roman" w:hAnsi="Arial"/>
      <w:sz w:val="24"/>
      <w:szCs w:val="24"/>
      <w:lang w:eastAsia="zh-CN"/>
    </w:rPr>
  </w:style>
  <w:style w:styleId="style32" w:type="paragraph">
    <w:name w:val="Índice 2"/>
    <w:basedOn w:val="style0"/>
    <w:next w:val="style32"/>
    <w:pPr>
      <w:tabs>
        <w:tab w:leader="dot" w:pos="9595" w:val="right"/>
      </w:tabs>
      <w:suppressAutoHyphens w:val="true"/>
      <w:spacing w:after="0" w:before="0" w:line="100" w:lineRule="atLeast"/>
      <w:ind w:hanging="0" w:left="240" w:right="0"/>
    </w:pPr>
    <w:rPr>
      <w:rFonts w:ascii="Arial" w:cs="Arial" w:eastAsia="Times New Roman" w:hAnsi="Arial"/>
      <w:sz w:val="24"/>
      <w:szCs w:val="24"/>
      <w:lang w:eastAsia="zh-CN"/>
    </w:rPr>
  </w:style>
  <w:style w:styleId="style33" w:type="paragraph">
    <w:name w:val="Pie de página"/>
    <w:basedOn w:val="style0"/>
    <w:next w:val="style33"/>
    <w:pPr>
      <w:suppressLineNumbers/>
      <w:tabs>
        <w:tab w:leader="none" w:pos="4252" w:val="center"/>
        <w:tab w:leader="none" w:pos="8504" w:val="right"/>
      </w:tabs>
      <w:spacing w:after="0" w:before="0" w:line="100" w:lineRule="atLeast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35.jpeg"/><Relationship Id="rId3" Type="http://schemas.openxmlformats.org/officeDocument/2006/relationships/image" Target="media/image36.jpeg"/><Relationship Id="rId4" Type="http://schemas.openxmlformats.org/officeDocument/2006/relationships/image" Target="media/image37.jpeg"/><Relationship Id="rId5" Type="http://schemas.openxmlformats.org/officeDocument/2006/relationships/image" Target="media/image38.jpeg"/><Relationship Id="rId6" Type="http://schemas.openxmlformats.org/officeDocument/2006/relationships/image" Target="media/image39.jpeg"/><Relationship Id="rId7" Type="http://schemas.openxmlformats.org/officeDocument/2006/relationships/image" Target="media/image40.jpeg"/><Relationship Id="rId8" Type="http://schemas.openxmlformats.org/officeDocument/2006/relationships/image" Target="media/image41.jpeg"/><Relationship Id="rId9" Type="http://schemas.openxmlformats.org/officeDocument/2006/relationships/image" Target="media/image42.jpeg"/><Relationship Id="rId10" Type="http://schemas.openxmlformats.org/officeDocument/2006/relationships/image" Target="media/image43.png"/><Relationship Id="rId11" Type="http://schemas.openxmlformats.org/officeDocument/2006/relationships/image" Target="media/image44.png"/><Relationship Id="rId12" Type="http://schemas.openxmlformats.org/officeDocument/2006/relationships/image" Target="media/image45.jpeg"/><Relationship Id="rId13" Type="http://schemas.openxmlformats.org/officeDocument/2006/relationships/image" Target="media/image46.jpeg"/><Relationship Id="rId14" Type="http://schemas.openxmlformats.org/officeDocument/2006/relationships/image" Target="media/image47.jpeg"/><Relationship Id="rId15" Type="http://schemas.openxmlformats.org/officeDocument/2006/relationships/image" Target="media/image48.jpeg"/><Relationship Id="rId16" Type="http://schemas.openxmlformats.org/officeDocument/2006/relationships/image" Target="media/image49.jpeg"/><Relationship Id="rId17" Type="http://schemas.openxmlformats.org/officeDocument/2006/relationships/numbering" Target="numbering.xml"/><Relationship Id="rId18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Application>LibreOffice/3.4$Win32 LibreOffice_project/340m1$Build-502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2012-02-27T09:36:00.00Z</dcterms:created>
  <cp:lastModifiedBy>CEIEC</cp:lastModifiedBy>
  <dcterms:modified xsi:type="dcterms:W3CDTF">2012-04-18T08:35:00.00Z</dcterms:modified>
  <cp:revision>6</cp:revision>
</cp:coreProperties>
</file>